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Calibri" w:eastAsia="仿宋_GB2312" w:cs="宋体"/>
          <w:b/>
          <w:color w:val="000000"/>
          <w:kern w:val="0"/>
          <w:sz w:val="36"/>
          <w:szCs w:val="36"/>
        </w:rPr>
      </w:pPr>
      <w:r>
        <w:rPr>
          <w:rFonts w:hint="eastAsia" w:ascii="仿宋_GB2312" w:hAnsi="Calibri" w:eastAsia="仿宋_GB2312" w:cs="宋体"/>
          <w:b/>
          <w:color w:val="000000"/>
          <w:kern w:val="0"/>
          <w:sz w:val="36"/>
          <w:szCs w:val="36"/>
        </w:rPr>
        <w:t>海安市教育体育系统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Calibri" w:eastAsia="仿宋_GB2312" w:cs="宋体"/>
          <w:b/>
          <w:color w:val="000000"/>
          <w:kern w:val="0"/>
          <w:sz w:val="36"/>
          <w:szCs w:val="36"/>
        </w:rPr>
      </w:pPr>
      <w:r>
        <w:rPr>
          <w:rFonts w:hint="eastAsia" w:ascii="仿宋_GB2312" w:hAnsi="Calibri" w:eastAsia="仿宋_GB2312" w:cs="宋体"/>
          <w:b/>
          <w:color w:val="000000"/>
          <w:kern w:val="0"/>
          <w:sz w:val="36"/>
          <w:szCs w:val="36"/>
        </w:rPr>
        <w:t>学科骨干教师评选简介表</w:t>
      </w:r>
    </w:p>
    <w:tbl>
      <w:tblPr>
        <w:tblStyle w:val="4"/>
        <w:tblpPr w:leftFromText="180" w:rightFromText="180" w:vertAnchor="page" w:horzAnchor="margin" w:tblpY="3631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393"/>
        <w:gridCol w:w="41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刘晓莉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江苏省海安高级中学</w:t>
            </w:r>
          </w:p>
        </w:tc>
        <w:tc>
          <w:tcPr>
            <w:tcW w:w="1495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</w:rPr>
              <w:t>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高二17 历史</w:t>
            </w:r>
          </w:p>
        </w:tc>
        <w:tc>
          <w:tcPr>
            <w:tcW w:w="1495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3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0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46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总学时＿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u w:val="single"/>
              </w:rPr>
              <w:t>745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，其中海安市级以上学时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u w:val="single"/>
              </w:rPr>
              <w:t>613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188</w:t>
            </w:r>
          </w:p>
        </w:tc>
        <w:tc>
          <w:tcPr>
            <w:tcW w:w="148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218</w:t>
            </w:r>
          </w:p>
        </w:tc>
        <w:tc>
          <w:tcPr>
            <w:tcW w:w="14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150</w:t>
            </w:r>
          </w:p>
        </w:tc>
        <w:tc>
          <w:tcPr>
            <w:tcW w:w="150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189</w:t>
            </w:r>
          </w:p>
        </w:tc>
        <w:tc>
          <w:tcPr>
            <w:tcW w:w="146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3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3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857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7 年(学校出具相关证明材料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p 页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982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 xml:space="preserve">     年</w:t>
            </w:r>
          </w:p>
        </w:tc>
        <w:tc>
          <w:tcPr>
            <w:tcW w:w="3082" w:type="dxa"/>
            <w:gridSpan w:val="8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个人表彰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2020年嘉奖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表彰单位:海安市劳动与社会保障局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表彰时间: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2021年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 xml:space="preserve">           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最高学历：  教育硕士      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毕业院校：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 xml:space="preserve"> 南京师范大学 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中小学一级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教育工作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担任学生德育管理工作或班主任工作7年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工作以来教育工作个人最高表彰： 海安市优秀德育工作者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近四年任教学科及课时量情况：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时间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任教学科  周课时数  课后服务周课时数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 xml:space="preserve">     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2018-2019年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历史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10节    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2019-2020年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历史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ab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8节     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2020-2021年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历史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8节    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2021-2022年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历史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ab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12节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5节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201911 南通市中小学优秀班会课评比高中组一等奖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南通市级及以上公开课1 次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海安市级公开课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次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校级公开课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次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近四年发表省级论文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none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篇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主持海安市级课题已结题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指导韩智教师，获得海安市优质课评比一等奖         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hint="eastAsia" w:eastAsia="楷体_GB2312"/>
                <w:color w:val="000000"/>
                <w:sz w:val="22"/>
              </w:rPr>
              <w:t>年  月   日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ind w:firstLine="630" w:firstLineChars="300"/>
      </w:pPr>
    </w:p>
    <w:p>
      <w:pPr>
        <w:widowControl/>
        <w:spacing w:line="480" w:lineRule="auto"/>
      </w:pPr>
    </w:p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yYjBkZjkzOTg3OTQ5OTJiN2Q2ODgwZjlkYTZjNTEifQ=="/>
  </w:docVars>
  <w:rsids>
    <w:rsidRoot w:val="70630BB5"/>
    <w:rsid w:val="7063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2022-05-26T09:14:00Z</dcterms:created>
  <dc:creator>admin</dc:creator>
  <cp:lastModifiedBy>admin</cp:lastModifiedBy>
  <dcterms:modified xsi:type="dcterms:W3CDTF">2022-05-26T09:14:43Z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99B325A2F7AF45C29E05A820558B525B</vt:lpwstr>
  </property>
</Properties>
</file>